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Lonial Sagar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3020 CARRINGTON MILL BLVD, SUITE 475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TG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TGTX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500" w:space="420"/>
            <w:col w:w="3200" w:space="61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09/11/2025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20,852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94,061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Company's restricted stock administrator in order to satisfy the Reporting Person's income tax obligations.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transactions made by the Reporting Person on the transaction date for prices ranging from $32.22 to $32.30.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restricted Common Stock, which vest over various time periods.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Sagar Lonial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09/12/2025</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609" TargetMode="External"/><Relationship Id="rId14" Type="http://schemas.openxmlformats.org/officeDocument/2006/relationships/hyperlink" Target="http://www.sec.gov/cgi-bin/browse-edgar?action=getcompany&amp;CIK=0001001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2025-09-12T15:49:43Z</dcterms:created>
  <dcterms:modified xsi:type="dcterms:W3CDTF">2025-09-12T15:49:43Z</dcterms:modified>
</cp:coreProperties>
</file>