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Echelard Yann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3020 CARRINGTON MILL BLVD, SUITE 475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TG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TGTX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11/24/2025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00" w:space="420"/>
            <w:col w:w="3200" w:space="6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MORRISVILLE NC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27560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11/24/2025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32.57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223,816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These shares were sold by the Company's restricted stock administrator in order to satisfy Mr. Echelard's income tax obligations.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Includes shares of restricted Common Stock, which vest over various time periods.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Yann Echelard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11/25/2025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-2746375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61958" TargetMode="External"/><Relationship Id="rId14" Type="http://schemas.openxmlformats.org/officeDocument/2006/relationships/hyperlink" Target="http://www.sec.gov/cgi-bin/browse-edgar?action=getcompany&amp;CIK=00010013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2025-11-25T18:25:50Z</dcterms:created>
  <dcterms:modified xsi:type="dcterms:W3CDTF">2025-11-25T18:25:50Z</dcterms:modified>
</cp:coreProperties>
</file>